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22" w:type="dxa"/>
        <w:tblInd w:w="0" w:type="dxa"/>
        <w:tblBorders>
          <w:top w:val="none" w:color="auto" w:sz="0" w:space="0"/>
          <w:left w:val="none" w:color="auto" w:sz="0" w:space="0"/>
          <w:bottom w:val="doub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812"/>
        <w:gridCol w:w="1559"/>
      </w:tblGrid>
      <w:tr w14:paraId="1DF7A645">
        <w:tblPrEx>
          <w:tblBorders>
            <w:top w:val="none" w:color="auto" w:sz="0" w:space="0"/>
            <w:left w:val="none" w:color="auto" w:sz="0" w:space="0"/>
            <w:bottom w:val="doub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3" w:hRule="atLeast"/>
        </w:trPr>
        <w:tc>
          <w:tcPr>
            <w:tcW w:w="1951" w:type="dxa"/>
          </w:tcPr>
          <w:p w14:paraId="06CBE79B">
            <w:pPr>
              <w:pStyle w:val="8"/>
              <w:rPr>
                <w:sz w:val="20"/>
              </w:rPr>
            </w:pPr>
            <w:bookmarkStart w:id="0" w:name="dotle"/>
          </w:p>
          <w:p w14:paraId="5D0E2DFF">
            <w:pPr>
              <w:pStyle w:val="8"/>
              <w:rPr>
                <w:sz w:val="20"/>
              </w:rPr>
            </w:pPr>
            <w:r>
              <w:drawing>
                <wp:inline distT="0" distB="0" distL="0" distR="0">
                  <wp:extent cx="571500" cy="723900"/>
                  <wp:effectExtent l="19050" t="0" r="0" b="0"/>
                  <wp:docPr id="1" name="Picture 1" descr="02 BU_linijski grb_zas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02 BU_linijski grb_zas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0994F1">
            <w:pPr>
              <w:pStyle w:val="8"/>
            </w:pPr>
          </w:p>
        </w:tc>
        <w:tc>
          <w:tcPr>
            <w:tcW w:w="5812" w:type="dxa"/>
            <w:vAlign w:val="center"/>
          </w:tcPr>
          <w:p w14:paraId="4DF7C72A">
            <w:pPr>
              <w:pStyle w:val="8"/>
              <w:rPr>
                <w:b/>
              </w:rPr>
            </w:pPr>
            <w:r>
              <w:rPr>
                <w:b/>
              </w:rPr>
              <w:t>УНИВЕРЗИТЕТ У БЕОГРАДУ</w:t>
            </w:r>
          </w:p>
        </w:tc>
        <w:tc>
          <w:tcPr>
            <w:tcW w:w="1559" w:type="dxa"/>
            <w:vAlign w:val="center"/>
          </w:tcPr>
          <w:p w14:paraId="2FAFF8BA">
            <w:pPr>
              <w:pStyle w:val="8"/>
              <w:rPr>
                <w:b/>
              </w:rPr>
            </w:pPr>
          </w:p>
        </w:tc>
      </w:tr>
    </w:tbl>
    <w:p w14:paraId="5EF13014">
      <w:pPr>
        <w:pStyle w:val="8"/>
        <w:rPr>
          <w:sz w:val="20"/>
          <w:lang w:val="ru-RU"/>
        </w:rPr>
      </w:pPr>
      <w:r>
        <w:rPr>
          <w:sz w:val="20"/>
          <w:lang w:val="sr-Cyrl-CS"/>
        </w:rPr>
        <w:t>Адреса: Студентски трг 1</w:t>
      </w:r>
      <w:r>
        <w:rPr>
          <w:sz w:val="20"/>
          <w:lang w:val="ru-RU"/>
        </w:rPr>
        <w:t xml:space="preserve">, 11000 </w:t>
      </w:r>
      <w:r>
        <w:rPr>
          <w:sz w:val="20"/>
          <w:lang w:val="sr-Cyrl-CS"/>
        </w:rPr>
        <w:t>Београд</w:t>
      </w:r>
      <w:r>
        <w:rPr>
          <w:sz w:val="20"/>
          <w:lang w:val="ru-RU"/>
        </w:rPr>
        <w:t xml:space="preserve">, Република </w:t>
      </w:r>
      <w:r>
        <w:rPr>
          <w:sz w:val="20"/>
          <w:lang w:val="sr-Cyrl-CS"/>
        </w:rPr>
        <w:t>Србија</w:t>
      </w:r>
    </w:p>
    <w:p w14:paraId="02D90D6D">
      <w:pPr>
        <w:pStyle w:val="8"/>
        <w:rPr>
          <w:sz w:val="20"/>
          <w:lang w:val="it-IT"/>
        </w:rPr>
      </w:pPr>
      <w:r>
        <w:rPr>
          <w:sz w:val="20"/>
          <w:lang w:val="sr-Cyrl-CS"/>
        </w:rPr>
        <w:t>Т</w:t>
      </w:r>
      <w:r>
        <w:rPr>
          <w:sz w:val="20"/>
          <w:lang w:val="it-IT"/>
        </w:rPr>
        <w:t>e</w:t>
      </w:r>
      <w:r>
        <w:rPr>
          <w:sz w:val="20"/>
          <w:lang w:val="sr-Cyrl-CS"/>
        </w:rPr>
        <w:t>л</w:t>
      </w:r>
      <w:r>
        <w:rPr>
          <w:sz w:val="20"/>
          <w:lang w:val="it-IT"/>
        </w:rPr>
        <w:t xml:space="preserve">.: 011 3207400; </w:t>
      </w:r>
      <w:r>
        <w:rPr>
          <w:sz w:val="20"/>
          <w:lang w:val="sr-Cyrl-CS"/>
        </w:rPr>
        <w:t>Ф</w:t>
      </w:r>
      <w:r>
        <w:rPr>
          <w:sz w:val="20"/>
          <w:lang w:val="it-IT"/>
        </w:rPr>
        <w:t>a</w:t>
      </w:r>
      <w:r>
        <w:rPr>
          <w:sz w:val="20"/>
          <w:lang w:val="sr-Cyrl-CS"/>
        </w:rPr>
        <w:t>кс</w:t>
      </w:r>
      <w:r>
        <w:rPr>
          <w:sz w:val="20"/>
          <w:lang w:val="it-IT"/>
        </w:rPr>
        <w:t>: 011 2638</w:t>
      </w:r>
      <w:r>
        <w:rPr>
          <w:sz w:val="20"/>
          <w:lang w:val="sr-Cyrl-CS"/>
        </w:rPr>
        <w:t>818</w:t>
      </w:r>
      <w:r>
        <w:rPr>
          <w:sz w:val="20"/>
          <w:lang w:val="it-IT"/>
        </w:rPr>
        <w:t>; E-mail: kabinet@rect.bg.ac.rs</w:t>
      </w:r>
      <w:bookmarkEnd w:id="0"/>
    </w:p>
    <w:p w14:paraId="625A9FFE">
      <w:pPr>
        <w:pStyle w:val="8"/>
        <w:jc w:val="left"/>
        <w:rPr>
          <w:sz w:val="20"/>
          <w:lang w:val="it-IT"/>
        </w:rPr>
      </w:pPr>
    </w:p>
    <w:p w14:paraId="44C8304C">
      <w:pPr>
        <w:pStyle w:val="8"/>
        <w:rPr>
          <w:sz w:val="20"/>
          <w:lang w:val="it-IT"/>
        </w:rPr>
        <w:sectPr>
          <w:type w:val="continuous"/>
          <w:pgSz w:w="11907" w:h="16840"/>
          <w:pgMar w:top="431" w:right="1701" w:bottom="794" w:left="1701" w:header="289" w:footer="289" w:gutter="0"/>
          <w:cols w:space="708" w:num="1"/>
        </w:sectPr>
      </w:pPr>
    </w:p>
    <w:p w14:paraId="417C5C91">
      <w:pPr>
        <w:ind w:left="3600" w:firstLine="720"/>
        <w:jc w:val="both"/>
        <w:rPr>
          <w:rFonts w:hint="default" w:ascii="Times New Roman" w:hAnsi="Times New Roman" w:cs="Times New Roman"/>
          <w:sz w:val="22"/>
          <w:szCs w:val="22"/>
          <w:lang w:val="sr-Cyrl-CS"/>
        </w:rPr>
      </w:pPr>
      <w:r>
        <w:rPr>
          <w:sz w:val="22"/>
          <w:szCs w:val="22"/>
        </w:rPr>
        <w:t xml:space="preserve">        </w:t>
      </w:r>
      <w:r>
        <w:rPr>
          <w:rFonts w:hint="default" w:ascii="Times New Roman" w:hAnsi="Times New Roman" w:cs="Times New Roman"/>
          <w:sz w:val="22"/>
          <w:szCs w:val="22"/>
        </w:rPr>
        <w:t xml:space="preserve">  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Београд,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0</w:t>
      </w:r>
      <w:r>
        <w:rPr>
          <w:rFonts w:hint="default" w:ascii="Times New Roman" w:hAnsi="Times New Roman" w:cs="Times New Roman"/>
          <w:sz w:val="22"/>
          <w:szCs w:val="22"/>
        </w:rPr>
        <w:t xml:space="preserve">5.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новембра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2025. године</w:t>
      </w:r>
    </w:p>
    <w:p w14:paraId="3A491F68">
      <w:pPr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         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06 Број: 06-</w:t>
      </w:r>
      <w:r>
        <w:rPr>
          <w:rFonts w:hint="default" w:ascii="Times New Roman" w:hAnsi="Times New Roman" w:cs="Times New Roman"/>
          <w:sz w:val="22"/>
          <w:szCs w:val="22"/>
        </w:rPr>
        <w:t>3901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/</w:t>
      </w:r>
      <w:r>
        <w:rPr>
          <w:rFonts w:hint="default" w:ascii="Times New Roman" w:hAnsi="Times New Roman" w:cs="Times New Roman"/>
          <w:sz w:val="22"/>
          <w:szCs w:val="22"/>
        </w:rPr>
        <w:t>X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>-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2</w:t>
      </w:r>
      <w:r>
        <w:rPr>
          <w:rFonts w:hint="default" w:ascii="Times New Roman" w:hAnsi="Times New Roman" w:cs="Times New Roman"/>
          <w:sz w:val="22"/>
          <w:szCs w:val="22"/>
        </w:rPr>
        <w:t>.1/4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-2</w:t>
      </w:r>
      <w:r>
        <w:rPr>
          <w:rFonts w:hint="default" w:ascii="Times New Roman" w:hAnsi="Times New Roman" w:cs="Times New Roman"/>
          <w:sz w:val="22"/>
          <w:szCs w:val="22"/>
        </w:rPr>
        <w:t>5</w:t>
      </w:r>
    </w:p>
    <w:p w14:paraId="41D05452">
      <w:pPr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           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ЈКЈ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/</w:t>
      </w:r>
    </w:p>
    <w:p w14:paraId="440EEA2A">
      <w:pPr>
        <w:ind w:left="3600" w:firstLine="720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703DEF5F">
      <w:pPr>
        <w:ind w:left="3600" w:firstLine="720"/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</w:p>
    <w:p w14:paraId="6DAA6ABC">
      <w:pPr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     На основу члана 54. став 1. тачка 8. Статута Универзитета у Београду </w:t>
      </w:r>
      <w:r>
        <w:rPr>
          <w:rFonts w:hint="default" w:ascii="Times New Roman" w:hAnsi="Times New Roman" w:cs="Times New Roman"/>
          <w:sz w:val="22"/>
          <w:szCs w:val="22"/>
        </w:rPr>
        <w:t xml:space="preserve">(„Гласник Универзитета у Београду“, број 201/18, 207/19, 213/20, 214/20, 217/20, 230/21, 232/22, 233/22, 236/22, 241/22, 243/22, 244/23, 245/23, 247/23, 251/23, 258/24, 260/25 </w:t>
      </w:r>
      <w:r>
        <w:rPr>
          <w:rFonts w:hint="default" w:ascii="Times New Roman" w:hAnsi="Times New Roman" w:cs="Times New Roman"/>
          <w:color w:val="333333"/>
          <w:sz w:val="22"/>
          <w:szCs w:val="22"/>
          <w:shd w:val="clear" w:color="auto" w:fill="FFFFFF"/>
        </w:rPr>
        <w:t>и 262/25</w:t>
      </w:r>
      <w:r>
        <w:rPr>
          <w:rFonts w:hint="default" w:ascii="Times New Roman" w:hAnsi="Times New Roman" w:cs="Times New Roman"/>
          <w:sz w:val="22"/>
          <w:szCs w:val="22"/>
        </w:rPr>
        <w:t>)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, Веће за студије при Универзитету, на седници одржаној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05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>новембра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2025. год. доноси </w:t>
      </w:r>
    </w:p>
    <w:p w14:paraId="76864D50">
      <w:pPr>
        <w:jc w:val="both"/>
        <w:rPr>
          <w:rFonts w:hint="default" w:ascii="Times New Roman" w:hAnsi="Times New Roman" w:cs="Times New Roman"/>
          <w:sz w:val="22"/>
          <w:szCs w:val="22"/>
          <w:lang w:val="sr-Cyrl-CS"/>
        </w:rPr>
      </w:pPr>
      <w:r>
        <w:rPr>
          <w:rFonts w:hint="default" w:ascii="Times New Roman" w:hAnsi="Times New Roman" w:cs="Times New Roman"/>
          <w:sz w:val="22"/>
          <w:szCs w:val="22"/>
          <w:lang w:val="sr-Cyrl-C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ab/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ab/>
      </w:r>
    </w:p>
    <w:p w14:paraId="58A77136">
      <w:pPr>
        <w:jc w:val="both"/>
        <w:rPr>
          <w:rFonts w:hint="default" w:ascii="Times New Roman" w:hAnsi="Times New Roman" w:cs="Times New Roman"/>
          <w:sz w:val="22"/>
          <w:szCs w:val="22"/>
          <w:lang w:val="sr-Cyrl-CS"/>
        </w:rPr>
      </w:pPr>
    </w:p>
    <w:p w14:paraId="030D0D34">
      <w:pPr>
        <w:jc w:val="both"/>
        <w:rPr>
          <w:rFonts w:hint="default" w:ascii="Times New Roman" w:hAnsi="Times New Roman" w:cs="Times New Roman"/>
          <w:sz w:val="22"/>
          <w:szCs w:val="22"/>
          <w:lang w:val="sr-Cyrl-CS"/>
        </w:rPr>
      </w:pPr>
    </w:p>
    <w:p w14:paraId="0271E711">
      <w:pPr>
        <w:jc w:val="center"/>
        <w:rPr>
          <w:rFonts w:hint="default" w:ascii="Times New Roman" w:hAnsi="Times New Roman" w:cs="Times New Roman"/>
          <w:b/>
          <w:sz w:val="22"/>
          <w:szCs w:val="22"/>
          <w:lang w:val="sr-Cyrl-CS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sr-Cyrl-CS"/>
        </w:rPr>
        <w:t xml:space="preserve">О Д Л У К У </w:t>
      </w:r>
    </w:p>
    <w:p w14:paraId="44A5D795">
      <w:pPr>
        <w:rPr>
          <w:rFonts w:hint="default" w:ascii="Times New Roman" w:hAnsi="Times New Roman" w:cs="Times New Roman"/>
          <w:b/>
          <w:sz w:val="22"/>
          <w:szCs w:val="22"/>
          <w:lang w:val="sr-Cyrl-CS"/>
        </w:rPr>
      </w:pPr>
    </w:p>
    <w:p w14:paraId="5AC77B3F">
      <w:pPr>
        <w:rPr>
          <w:rFonts w:hint="default" w:ascii="Times New Roman" w:hAnsi="Times New Roman" w:cs="Times New Roman"/>
          <w:b/>
          <w:sz w:val="22"/>
          <w:szCs w:val="22"/>
          <w:lang w:val="sr-Cyrl-CS"/>
        </w:rPr>
      </w:pPr>
    </w:p>
    <w:p w14:paraId="5376DBB5">
      <w:pPr>
        <w:pStyle w:val="11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CS"/>
        </w:rPr>
        <w:t>1. УСВАЈА СЕ извештај комисије о оцени докторске дисертације под насловом: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/>
          <w:bCs/>
          <w:lang w:val="sr-Cyrl-CS"/>
        </w:rPr>
        <w:t>Историјско-филозофски аспекти вредновања културног наслеђа у контексту информационо-комуникационих технологија (студија случаја културних добара у Србији и Црној Гори под заштитом УНЕСКА)</w:t>
      </w:r>
      <w:r>
        <w:rPr>
          <w:rFonts w:hint="default" w:ascii="Times New Roman" w:hAnsi="Times New Roman" w:cs="Times New Roman"/>
          <w:sz w:val="22"/>
          <w:szCs w:val="22"/>
        </w:rPr>
        <w:t>,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 кандидата 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sr-Cyrl-RS"/>
        </w:rPr>
        <w:t>Олге Марковић Максимовић</w:t>
      </w:r>
      <w:r>
        <w:rPr>
          <w:rFonts w:hint="default" w:ascii="Times New Roman" w:hAnsi="Times New Roman" w:cs="Times New Roman"/>
          <w:sz w:val="22"/>
          <w:szCs w:val="22"/>
          <w:lang w:val="sr-Cyrl-R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(докторске студије: </w:t>
      </w:r>
      <w:r>
        <w:rPr>
          <w:rFonts w:hint="default" w:ascii="Times New Roman" w:hAnsi="Times New Roman" w:cs="Times New Roman"/>
          <w:b w:val="0"/>
          <w:lang w:val="sr-Cyrl-RS"/>
        </w:rPr>
        <w:t>Историја и филозофија природних наука и технологије</w:t>
      </w:r>
      <w:r>
        <w:rPr>
          <w:rFonts w:hint="default" w:ascii="Times New Roman" w:hAnsi="Times New Roman" w:cs="Times New Roman"/>
          <w:b w:val="0"/>
        </w:rPr>
        <w:t>)</w:t>
      </w:r>
      <w:r>
        <w:rPr>
          <w:rFonts w:hint="default" w:ascii="Times New Roman" w:hAnsi="Times New Roman" w:cs="Times New Roman"/>
          <w:sz w:val="22"/>
          <w:szCs w:val="22"/>
        </w:rPr>
        <w:t>).</w:t>
      </w:r>
    </w:p>
    <w:p w14:paraId="7E885229">
      <w:pPr>
        <w:pStyle w:val="11"/>
        <w:jc w:val="both"/>
        <w:rPr>
          <w:rFonts w:hint="default" w:ascii="Times New Roman" w:hAnsi="Times New Roman" w:cs="Times New Roman"/>
          <w:sz w:val="22"/>
          <w:szCs w:val="22"/>
          <w:lang w:eastAsia="en-US"/>
        </w:rPr>
      </w:pPr>
      <w:bookmarkStart w:id="1" w:name="_GoBack"/>
      <w:bookmarkEnd w:id="1"/>
    </w:p>
    <w:p w14:paraId="74D91306">
      <w:pPr>
        <w:spacing w:beforeLines="60"/>
        <w:ind w:right="-181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sr-Cyrl-CS"/>
        </w:rPr>
        <w:t>2. У комисију за одбрану докторске дисертације именују се:</w:t>
      </w:r>
    </w:p>
    <w:p w14:paraId="27BA99D8">
      <w:pPr>
        <w:ind w:left="1152" w:hanging="72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 Проф. др Милица Божић Маројевић, Филозофски факултет</w:t>
      </w:r>
    </w:p>
    <w:p w14:paraId="71B73A6E">
      <w:pPr>
        <w:ind w:left="1152" w:hanging="72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 Проф. др Милош Милић, Факултет организационих наука</w:t>
      </w:r>
    </w:p>
    <w:p w14:paraId="09A8E57D">
      <w:pPr>
        <w:ind w:left="1152" w:hanging="72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 Доц. др Жељка Манић, Филозофски факултет</w:t>
      </w:r>
    </w:p>
    <w:p w14:paraId="75A923EE">
      <w:pPr>
        <w:jc w:val="both"/>
        <w:rPr>
          <w:rStyle w:val="6"/>
          <w:rFonts w:hint="default" w:ascii="Times New Roman" w:hAnsi="Times New Roman" w:cs="Times New Roman"/>
          <w:i w:val="0"/>
          <w:sz w:val="22"/>
          <w:szCs w:val="22"/>
        </w:rPr>
      </w:pPr>
    </w:p>
    <w:p w14:paraId="7EF2B41C">
      <w:pPr>
        <w:jc w:val="both"/>
        <w:rPr>
          <w:rStyle w:val="6"/>
          <w:rFonts w:hint="default" w:ascii="Times New Roman" w:hAnsi="Times New Roman" w:cs="Times New Roman"/>
          <w:i w:val="0"/>
          <w:sz w:val="22"/>
          <w:szCs w:val="22"/>
        </w:rPr>
      </w:pPr>
      <w:r>
        <w:rPr>
          <w:rStyle w:val="6"/>
          <w:rFonts w:hint="default" w:ascii="Times New Roman" w:hAnsi="Times New Roman" w:cs="Times New Roman"/>
          <w:i w:val="0"/>
          <w:sz w:val="22"/>
          <w:szCs w:val="22"/>
        </w:rPr>
        <w:t xml:space="preserve">3. Кандидат је објавио следећe радове: </w:t>
      </w:r>
    </w:p>
    <w:p w14:paraId="1563634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[1]  Infotheca: Journal for Digital Humanities ([S.l.], v. 24, n. 1, p. 97-117, DOI: https://doi.org/10.18485/infotheca.2024.24.1.5) </w:t>
      </w:r>
    </w:p>
    <w:p w14:paraId="531E61E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SimSun" w:cs="Times New Roman"/>
          <w:kern w:val="0"/>
          <w:sz w:val="24"/>
          <w:szCs w:val="24"/>
          <w:lang w:val="en-US" w:eastAsia="zh-CN" w:bidi="ar"/>
        </w:rPr>
        <w:t xml:space="preserve">[2]  Mirković Maksimović, O., Lukić, M., Poledica, A., Antović, I., &amp; Savić, D. (2025). An AI Framework for Unlocking Actionable Insights from Text Reviews: A Cultural Heritage Case Study. Mathematics, 13(17), 2701, https://doi.org/10.3390/math13172701 </w:t>
      </w:r>
    </w:p>
    <w:p w14:paraId="2AF0A285">
      <w:pPr>
        <w:jc w:val="both"/>
        <w:rPr>
          <w:rFonts w:hint="default" w:ascii="Times New Roman" w:hAnsi="Times New Roman" w:cs="Times New Roman"/>
          <w:color w:val="2B2B2B"/>
          <w:sz w:val="22"/>
          <w:szCs w:val="22"/>
        </w:rPr>
      </w:pPr>
    </w:p>
    <w:p w14:paraId="77EFDB2B">
      <w:pPr>
        <w:jc w:val="both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>4</w:t>
      </w:r>
      <w:r>
        <w:rPr>
          <w:rFonts w:hint="default" w:ascii="Times New Roman" w:hAnsi="Times New Roman" w:cs="Times New Roman"/>
          <w:sz w:val="22"/>
          <w:szCs w:val="22"/>
          <w:lang w:val="sr-Cyrl-CS"/>
        </w:rPr>
        <w:t>. Предлог се упућује Већу за интердисциплинарне, мултидисциплинарне и трансдисциплинарне студије ради даљег поступања.</w:t>
      </w:r>
    </w:p>
    <w:p w14:paraId="53533D7F">
      <w:pPr>
        <w:ind w:left="3600" w:firstLine="72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324A0331">
      <w:pPr>
        <w:ind w:left="3600" w:firstLine="72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6F9C95D2">
      <w:pPr>
        <w:ind w:left="3600" w:firstLine="720"/>
        <w:jc w:val="both"/>
        <w:rPr>
          <w:rFonts w:hint="default" w:ascii="Times New Roman" w:hAnsi="Times New Roman" w:cs="Times New Roman"/>
          <w:sz w:val="22"/>
          <w:szCs w:val="22"/>
        </w:rPr>
      </w:pPr>
    </w:p>
    <w:p w14:paraId="3D5A195C">
      <w:pPr>
        <w:ind w:left="3600" w:firstLine="720"/>
        <w:jc w:val="both"/>
        <w:rPr>
          <w:rFonts w:hint="default" w:ascii="Times New Roman" w:hAnsi="Times New Roman" w:cs="Times New Roman"/>
          <w:sz w:val="22"/>
          <w:szCs w:val="22"/>
          <w:lang w:val="sr-Cyrl-CS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           </w:t>
      </w:r>
    </w:p>
    <w:p w14:paraId="3C2039BB">
      <w:pPr>
        <w:jc w:val="both"/>
        <w:rPr>
          <w:rFonts w:hint="default" w:ascii="Times New Roman" w:hAnsi="Times New Roman" w:cs="Times New Roman"/>
          <w:sz w:val="22"/>
          <w:szCs w:val="22"/>
          <w:lang w:val="sr-Cyrl-CS"/>
        </w:rPr>
      </w:pPr>
      <w:r>
        <w:rPr>
          <w:rFonts w:hint="default" w:ascii="Times New Roman" w:hAnsi="Times New Roman" w:cs="Times New Roman"/>
          <w:sz w:val="22"/>
          <w:szCs w:val="22"/>
          <w:lang w:val="sr-Cyrl-CS"/>
        </w:rPr>
        <w:t xml:space="preserve">                                                                                    П Р Е Д С Е Д Н И К  </w:t>
      </w:r>
    </w:p>
    <w:p w14:paraId="144C9E23">
      <w:pPr>
        <w:ind w:left="2160" w:firstLine="72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                  ВЕЋА ЗА СТУДИЈЕ ПРИ УНИВЕРЗИТЕТУ                  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 xml:space="preserve">                           </w:t>
      </w:r>
      <w:r>
        <w:rPr>
          <w:rFonts w:hint="default" w:ascii="Times New Roman" w:hAnsi="Times New Roman" w:cs="Times New Roman"/>
          <w:sz w:val="22"/>
          <w:szCs w:val="22"/>
        </w:rPr>
        <w:t xml:space="preserve">         </w:t>
      </w:r>
    </w:p>
    <w:p w14:paraId="6F47DF76">
      <w:pPr>
        <w:pStyle w:val="2"/>
        <w:ind w:left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</w:p>
    <w:p w14:paraId="78FD7E3E">
      <w:pPr>
        <w:pStyle w:val="2"/>
        <w:ind w:left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    </w:t>
      </w:r>
    </w:p>
    <w:p w14:paraId="74087FC8">
      <w:pPr>
        <w:pStyle w:val="2"/>
        <w:ind w:left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                                                                            </w:t>
      </w:r>
      <w:r>
        <w:rPr>
          <w:rFonts w:hint="default" w:ascii="Times New Roman" w:hAnsi="Times New Roman" w:cs="Times New Roman"/>
          <w:sz w:val="22"/>
          <w:szCs w:val="22"/>
          <w:lang w:val="en-US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п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роф.</w:t>
      </w:r>
      <w:r>
        <w:rPr>
          <w:rFonts w:hint="default" w:ascii="Times New Roman" w:hAnsi="Times New Roman" w:cs="Times New Roman"/>
          <w:sz w:val="22"/>
          <w:szCs w:val="22"/>
        </w:rPr>
        <w:t xml:space="preserve"> др Владимир Цветковић </w:t>
      </w:r>
    </w:p>
    <w:p w14:paraId="22FB2561">
      <w:pPr>
        <w:rPr>
          <w:rFonts w:hint="default" w:ascii="Times New Roman" w:hAnsi="Times New Roman" w:cs="Times New Roman"/>
          <w:sz w:val="22"/>
          <w:szCs w:val="22"/>
          <w:lang w:val="sr-Cyrl-CS"/>
        </w:rPr>
      </w:pPr>
    </w:p>
    <w:p w14:paraId="5C0DF05C">
      <w:pPr>
        <w:pStyle w:val="8"/>
        <w:jc w:val="left"/>
        <w:rPr>
          <w:rFonts w:hint="default" w:ascii="Times New Roman" w:hAnsi="Times New Roman" w:cs="Times New Roman"/>
          <w:sz w:val="22"/>
          <w:szCs w:val="22"/>
          <w:lang w:val="it-IT"/>
        </w:rPr>
      </w:pPr>
    </w:p>
    <w:p w14:paraId="66F38FB6">
      <w:pPr>
        <w:pStyle w:val="8"/>
        <w:jc w:val="left"/>
        <w:rPr>
          <w:rFonts w:hint="default" w:ascii="Times New Roman" w:hAnsi="Times New Roman" w:cs="Times New Roman"/>
          <w:sz w:val="22"/>
          <w:szCs w:val="22"/>
          <w:lang w:val="it-IT"/>
        </w:rPr>
      </w:pPr>
    </w:p>
    <w:p w14:paraId="2DFB1735"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</w:p>
    <w:p w14:paraId="5B17FEA0">
      <w:pPr>
        <w:pStyle w:val="8"/>
        <w:jc w:val="left"/>
        <w:rPr>
          <w:rFonts w:hint="default" w:ascii="Times New Roman" w:hAnsi="Times New Roman" w:cs="Times New Roman"/>
          <w:sz w:val="22"/>
          <w:szCs w:val="22"/>
        </w:rPr>
      </w:pPr>
    </w:p>
    <w:sectPr>
      <w:type w:val="continuous"/>
      <w:pgSz w:w="11907" w:h="16840"/>
      <w:pgMar w:top="431" w:right="1559" w:bottom="794" w:left="1701" w:header="289" w:footer="289" w:gutter="0"/>
      <w:cols w:space="708" w:num="1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dit="forms" w:enforcement="1"/>
  <w:defaultTabStop w:val="7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2"/>
  </w:compat>
  <w:rsids>
    <w:rsidRoot w:val="002C2E55"/>
    <w:rsid w:val="00024B30"/>
    <w:rsid w:val="0004286A"/>
    <w:rsid w:val="00087427"/>
    <w:rsid w:val="000B1E98"/>
    <w:rsid w:val="000B4448"/>
    <w:rsid w:val="000B61DB"/>
    <w:rsid w:val="000F7459"/>
    <w:rsid w:val="00156F04"/>
    <w:rsid w:val="0017496E"/>
    <w:rsid w:val="00182B86"/>
    <w:rsid w:val="00192B0F"/>
    <w:rsid w:val="00197AB1"/>
    <w:rsid w:val="001A5FAD"/>
    <w:rsid w:val="001A6224"/>
    <w:rsid w:val="001B1C03"/>
    <w:rsid w:val="001B6AC9"/>
    <w:rsid w:val="001C3A06"/>
    <w:rsid w:val="00253E0A"/>
    <w:rsid w:val="0026484A"/>
    <w:rsid w:val="00264991"/>
    <w:rsid w:val="00273CDE"/>
    <w:rsid w:val="002C2E55"/>
    <w:rsid w:val="002E03A7"/>
    <w:rsid w:val="00323BC4"/>
    <w:rsid w:val="003337D0"/>
    <w:rsid w:val="00336308"/>
    <w:rsid w:val="00340801"/>
    <w:rsid w:val="00366F87"/>
    <w:rsid w:val="00371762"/>
    <w:rsid w:val="003859AB"/>
    <w:rsid w:val="003B5457"/>
    <w:rsid w:val="003C2659"/>
    <w:rsid w:val="003C2942"/>
    <w:rsid w:val="003C47A2"/>
    <w:rsid w:val="003E4F93"/>
    <w:rsid w:val="00420304"/>
    <w:rsid w:val="00424E63"/>
    <w:rsid w:val="004421DB"/>
    <w:rsid w:val="004760BF"/>
    <w:rsid w:val="00491951"/>
    <w:rsid w:val="004C27CB"/>
    <w:rsid w:val="004D33A0"/>
    <w:rsid w:val="005518AF"/>
    <w:rsid w:val="005710D6"/>
    <w:rsid w:val="00581EDA"/>
    <w:rsid w:val="005D12E8"/>
    <w:rsid w:val="005D6A69"/>
    <w:rsid w:val="0060022E"/>
    <w:rsid w:val="0060403D"/>
    <w:rsid w:val="006175C4"/>
    <w:rsid w:val="006558AA"/>
    <w:rsid w:val="006924DB"/>
    <w:rsid w:val="006A410B"/>
    <w:rsid w:val="006D3081"/>
    <w:rsid w:val="00702B64"/>
    <w:rsid w:val="0070598A"/>
    <w:rsid w:val="00714BF2"/>
    <w:rsid w:val="00716954"/>
    <w:rsid w:val="00771312"/>
    <w:rsid w:val="007A7F26"/>
    <w:rsid w:val="007B47B8"/>
    <w:rsid w:val="007B722B"/>
    <w:rsid w:val="007B7F50"/>
    <w:rsid w:val="007C4BD6"/>
    <w:rsid w:val="007D07C2"/>
    <w:rsid w:val="007D396F"/>
    <w:rsid w:val="008070DC"/>
    <w:rsid w:val="00857607"/>
    <w:rsid w:val="0086444F"/>
    <w:rsid w:val="008B5805"/>
    <w:rsid w:val="008D0E79"/>
    <w:rsid w:val="008D140C"/>
    <w:rsid w:val="00915EC3"/>
    <w:rsid w:val="00915F4E"/>
    <w:rsid w:val="00926862"/>
    <w:rsid w:val="009524AF"/>
    <w:rsid w:val="0095368B"/>
    <w:rsid w:val="00956D23"/>
    <w:rsid w:val="009610C5"/>
    <w:rsid w:val="009B521E"/>
    <w:rsid w:val="009D2D7A"/>
    <w:rsid w:val="009E0DB2"/>
    <w:rsid w:val="00A04422"/>
    <w:rsid w:val="00A446E4"/>
    <w:rsid w:val="00A54D20"/>
    <w:rsid w:val="00A66B99"/>
    <w:rsid w:val="00A736AF"/>
    <w:rsid w:val="00A972C4"/>
    <w:rsid w:val="00AC3523"/>
    <w:rsid w:val="00B3176E"/>
    <w:rsid w:val="00B7194A"/>
    <w:rsid w:val="00B82EBB"/>
    <w:rsid w:val="00BA6295"/>
    <w:rsid w:val="00BC0465"/>
    <w:rsid w:val="00BC78CB"/>
    <w:rsid w:val="00BF0DE6"/>
    <w:rsid w:val="00C011AA"/>
    <w:rsid w:val="00C27659"/>
    <w:rsid w:val="00C34AD8"/>
    <w:rsid w:val="00C358B7"/>
    <w:rsid w:val="00C45DF0"/>
    <w:rsid w:val="00C509D6"/>
    <w:rsid w:val="00C61BF6"/>
    <w:rsid w:val="00C75171"/>
    <w:rsid w:val="00C75BC7"/>
    <w:rsid w:val="00C771E7"/>
    <w:rsid w:val="00C870E6"/>
    <w:rsid w:val="00CB504D"/>
    <w:rsid w:val="00CB68CF"/>
    <w:rsid w:val="00CC67BB"/>
    <w:rsid w:val="00CD0DD4"/>
    <w:rsid w:val="00CE4000"/>
    <w:rsid w:val="00D048DC"/>
    <w:rsid w:val="00D36B3B"/>
    <w:rsid w:val="00D509B7"/>
    <w:rsid w:val="00D63640"/>
    <w:rsid w:val="00D83195"/>
    <w:rsid w:val="00DA362E"/>
    <w:rsid w:val="00DA6EBC"/>
    <w:rsid w:val="00DC0AE5"/>
    <w:rsid w:val="00DE24DF"/>
    <w:rsid w:val="00E0246C"/>
    <w:rsid w:val="00E24E3A"/>
    <w:rsid w:val="00E3206B"/>
    <w:rsid w:val="00E41FDF"/>
    <w:rsid w:val="00E429C2"/>
    <w:rsid w:val="00E44C6F"/>
    <w:rsid w:val="00E50C20"/>
    <w:rsid w:val="00E937E1"/>
    <w:rsid w:val="00E948BF"/>
    <w:rsid w:val="00F01196"/>
    <w:rsid w:val="00F07E18"/>
    <w:rsid w:val="00F16504"/>
    <w:rsid w:val="00F40A24"/>
    <w:rsid w:val="00F441ED"/>
    <w:rsid w:val="00F63E24"/>
    <w:rsid w:val="00F92F7B"/>
    <w:rsid w:val="00FA3401"/>
    <w:rsid w:val="00FB47B5"/>
    <w:rsid w:val="00FB5238"/>
    <w:rsid w:val="5A4F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ind w:left="2880"/>
      <w:jc w:val="both"/>
      <w:outlineLvl w:val="1"/>
    </w:pPr>
    <w:rPr>
      <w:szCs w:val="20"/>
      <w:lang w:val="sr-Cyrl-CS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character" w:styleId="6">
    <w:name w:val="Emphasis"/>
    <w:qFormat/>
    <w:uiPriority w:val="20"/>
    <w:rPr>
      <w:i/>
      <w:iCs/>
    </w:rPr>
  </w:style>
  <w:style w:type="character" w:styleId="7">
    <w:name w:val="Hyperlink"/>
    <w:basedOn w:val="3"/>
    <w:qFormat/>
    <w:uiPriority w:val="99"/>
    <w:rPr>
      <w:color w:val="0000FF"/>
      <w:u w:val="single"/>
    </w:rPr>
  </w:style>
  <w:style w:type="paragraph" w:customStyle="1" w:styleId="8">
    <w:name w:val="Vlada1l"/>
    <w:uiPriority w:val="0"/>
    <w:pPr>
      <w:jc w:val="center"/>
    </w:pPr>
    <w:rPr>
      <w:rFonts w:ascii="Times New Roman" w:hAnsi="Times New Roman" w:eastAsia="Times New Roman" w:cs="Times New Roman"/>
      <w:sz w:val="24"/>
      <w:lang w:val="en-US" w:eastAsia="en-US" w:bidi="ar-SA"/>
    </w:rPr>
  </w:style>
  <w:style w:type="paragraph" w:customStyle="1" w:styleId="9">
    <w:name w:val="brana"/>
    <w:basedOn w:val="1"/>
    <w:uiPriority w:val="0"/>
    <w:pPr>
      <w:keepLines/>
      <w:widowControl w:val="0"/>
      <w:jc w:val="both"/>
    </w:pPr>
    <w:rPr>
      <w:szCs w:val="20"/>
    </w:rPr>
  </w:style>
  <w:style w:type="paragraph" w:customStyle="1" w:styleId="10">
    <w:name w:val="Char Char Char Char Char Char Char"/>
    <w:basedOn w:val="1"/>
    <w:qFormat/>
    <w:uiPriority w:val="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1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sr-Latn-CS" w:eastAsia="sr-Latn-CS" w:bidi="ar-SA"/>
    </w:rPr>
  </w:style>
  <w:style w:type="paragraph" w:customStyle="1" w:styleId="12">
    <w:name w:val="WW-Default"/>
    <w:qFormat/>
    <w:uiPriority w:val="0"/>
    <w:pPr>
      <w:suppressAutoHyphens/>
      <w:autoSpaceDE w:val="0"/>
    </w:pPr>
    <w:rPr>
      <w:rFonts w:ascii="Calibri" w:hAnsi="Calibri" w:eastAsia="Arial" w:cs="Calibri"/>
      <w:color w:val="000000"/>
      <w:sz w:val="24"/>
      <w:szCs w:val="24"/>
      <w:lang w:val="en-US" w:eastAsia="ar-SA" w:bidi="ar-SA"/>
    </w:rPr>
  </w:style>
  <w:style w:type="character" w:customStyle="1" w:styleId="13">
    <w:name w:val="Heading 2 Char"/>
    <w:basedOn w:val="3"/>
    <w:link w:val="2"/>
    <w:qFormat/>
    <w:uiPriority w:val="0"/>
    <w:rPr>
      <w:sz w:val="24"/>
      <w:lang w:val="sr-Cyrl-C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5E9FA-D94E-4CF7-8396-7394B223A8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Rektorat Univerziteta u Beogradu</Company>
  <Pages>1</Pages>
  <Words>347</Words>
  <Characters>1983</Characters>
  <Lines>16</Lines>
  <Paragraphs>4</Paragraphs>
  <TotalTime>1</TotalTime>
  <ScaleCrop>false</ScaleCrop>
  <LinksUpToDate>false</LinksUpToDate>
  <CharactersWithSpaces>2326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2020-01-20T09:16:00Z</dcterms:created>
  <dc:creator>ICUB</dc:creator>
  <cp:lastModifiedBy>jasminakj</cp:lastModifiedBy>
  <cp:lastPrinted>2025-11-12T09:14:01Z</cp:lastPrinted>
  <dcterms:modified xsi:type="dcterms:W3CDTF">2025-11-12T09:14:05Z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108B2C928BBD48218CB2042918ECD83F_12</vt:lpwstr>
  </property>
</Properties>
</file>